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56"/>
        <w:gridCol w:w="6974"/>
      </w:tblGrid>
      <w:tr w:rsidR="008D370B" w14:paraId="3A3A9C44" w14:textId="77777777" w:rsidTr="00DA176E">
        <w:trPr>
          <w:trHeight w:val="429"/>
        </w:trPr>
        <w:tc>
          <w:tcPr>
            <w:tcW w:w="1095" w:type="pct"/>
            <w:hideMark/>
          </w:tcPr>
          <w:p w14:paraId="5B4EDD5D" w14:textId="77777777" w:rsidR="008D370B" w:rsidRPr="00C87F90" w:rsidRDefault="008D370B" w:rsidP="00D72996">
            <w:pPr>
              <w:pStyle w:val="Titre"/>
              <w:rPr>
                <w:sz w:val="24"/>
                <w:szCs w:val="24"/>
              </w:rPr>
            </w:pPr>
            <w:r w:rsidRPr="00C87F90">
              <w:rPr>
                <w:sz w:val="24"/>
                <w:szCs w:val="24"/>
              </w:rPr>
              <w:t>DEPARTEMENT DE MEURTHE ET MOSELLE</w:t>
            </w:r>
          </w:p>
        </w:tc>
        <w:tc>
          <w:tcPr>
            <w:tcW w:w="3905" w:type="pct"/>
          </w:tcPr>
          <w:p w14:paraId="7B8F0EE0" w14:textId="77777777" w:rsidR="008D370B" w:rsidRPr="00C87F90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6AFCDCB" w14:textId="77777777" w:rsidTr="00DA176E">
        <w:trPr>
          <w:trHeight w:val="871"/>
        </w:trPr>
        <w:tc>
          <w:tcPr>
            <w:tcW w:w="1095" w:type="pct"/>
          </w:tcPr>
          <w:p w14:paraId="75899DF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COMMUNE DE LES BAROCHES</w:t>
            </w:r>
          </w:p>
          <w:p w14:paraId="3B7DEE96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D25E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54150 LES BAROCHES</w:t>
            </w:r>
          </w:p>
        </w:tc>
        <w:tc>
          <w:tcPr>
            <w:tcW w:w="3905" w:type="pct"/>
          </w:tcPr>
          <w:p w14:paraId="7F7C27D7" w14:textId="260F1743" w:rsidR="008D370B" w:rsidRPr="00EB7B39" w:rsidRDefault="004E7B63" w:rsidP="00510B3B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EB7B3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3311C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 </w:t>
            </w:r>
            <w:r w:rsidR="00015964">
              <w:rPr>
                <w:rFonts w:ascii="Arial" w:hAnsi="Arial" w:cs="Arial"/>
                <w:b/>
                <w:sz w:val="24"/>
                <w:szCs w:val="24"/>
                <w:u w:val="single"/>
              </w:rPr>
              <w:t>septembre</w:t>
            </w:r>
            <w:r w:rsidR="009A6B4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2022 )</w:t>
            </w:r>
          </w:p>
          <w:p w14:paraId="07B78682" w14:textId="09388D46" w:rsidR="008D370B" w:rsidRPr="00EB7B39" w:rsidRDefault="00BE7828" w:rsidP="00B67A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Compte Rendu du Conseil </w:t>
            </w:r>
          </w:p>
        </w:tc>
      </w:tr>
      <w:tr w:rsidR="008D370B" w14:paraId="4412D2C4" w14:textId="77777777" w:rsidTr="00DA176E">
        <w:trPr>
          <w:trHeight w:val="117"/>
        </w:trPr>
        <w:tc>
          <w:tcPr>
            <w:tcW w:w="1095" w:type="pct"/>
          </w:tcPr>
          <w:p w14:paraId="4176B0CC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  <w:hideMark/>
          </w:tcPr>
          <w:p w14:paraId="016969F7" w14:textId="6758D5D1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085EB1C0" w14:textId="77777777" w:rsidTr="00DA176E">
        <w:trPr>
          <w:trHeight w:val="618"/>
        </w:trPr>
        <w:tc>
          <w:tcPr>
            <w:tcW w:w="1095" w:type="pct"/>
            <w:hideMark/>
          </w:tcPr>
          <w:p w14:paraId="212C7F39" w14:textId="77777777" w:rsidR="008D370B" w:rsidRPr="009E004C" w:rsidRDefault="008D370B" w:rsidP="009E00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431980BA" w14:textId="0F26045D" w:rsidR="008D370B" w:rsidRDefault="004E7B63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22973">
              <w:rPr>
                <w:rFonts w:ascii="Arial" w:hAnsi="Arial" w:cs="Arial"/>
                <w:sz w:val="24"/>
                <w:szCs w:val="24"/>
              </w:rPr>
              <w:t xml:space="preserve">’an deux mil </w:t>
            </w:r>
            <w:r w:rsidR="00A14297">
              <w:rPr>
                <w:rFonts w:ascii="Arial" w:hAnsi="Arial" w:cs="Arial"/>
                <w:sz w:val="24"/>
                <w:szCs w:val="24"/>
              </w:rPr>
              <w:t>vingt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DD4">
              <w:rPr>
                <w:rFonts w:ascii="Arial" w:hAnsi="Arial" w:cs="Arial"/>
                <w:sz w:val="24"/>
                <w:szCs w:val="24"/>
              </w:rPr>
              <w:t>deux</w:t>
            </w:r>
            <w:r w:rsidR="00522973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="00015964">
              <w:rPr>
                <w:rFonts w:ascii="Arial" w:hAnsi="Arial" w:cs="Arial"/>
                <w:sz w:val="24"/>
                <w:szCs w:val="24"/>
              </w:rPr>
              <w:t>2 Septembre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 à 1</w:t>
            </w:r>
            <w:r w:rsidR="00DA7BF4">
              <w:rPr>
                <w:rFonts w:ascii="Arial" w:hAnsi="Arial" w:cs="Arial"/>
                <w:sz w:val="24"/>
                <w:szCs w:val="24"/>
              </w:rPr>
              <w:t>9H30</w:t>
            </w:r>
            <w:r w:rsidR="00F51D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70B">
              <w:rPr>
                <w:rFonts w:ascii="Arial" w:hAnsi="Arial" w:cs="Arial"/>
                <w:sz w:val="24"/>
                <w:szCs w:val="24"/>
              </w:rPr>
              <w:t>le Conseil Municipal, légalement convoqué, s’est réuni sous la préside</w:t>
            </w:r>
            <w:r w:rsidR="00992C8F">
              <w:rPr>
                <w:rFonts w:ascii="Arial" w:hAnsi="Arial" w:cs="Arial"/>
                <w:sz w:val="24"/>
                <w:szCs w:val="24"/>
              </w:rPr>
              <w:t xml:space="preserve">nce de </w:t>
            </w:r>
            <w:r w:rsidR="00E531C2">
              <w:rPr>
                <w:rFonts w:ascii="Arial" w:hAnsi="Arial" w:cs="Arial"/>
                <w:sz w:val="24"/>
                <w:szCs w:val="24"/>
              </w:rPr>
              <w:t xml:space="preserve">Madame Christine BAUCHEZ, maire </w:t>
            </w:r>
          </w:p>
          <w:p w14:paraId="446C434D" w14:textId="77777777" w:rsidR="008D370B" w:rsidRDefault="008D370B" w:rsidP="004E15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0B" w14:paraId="2C577921" w14:textId="77777777" w:rsidTr="00DA176E">
        <w:trPr>
          <w:trHeight w:val="659"/>
        </w:trPr>
        <w:tc>
          <w:tcPr>
            <w:tcW w:w="1095" w:type="pct"/>
          </w:tcPr>
          <w:p w14:paraId="0B2B56B7" w14:textId="20C7B635" w:rsidR="008D370B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Convocation le </w:t>
            </w:r>
            <w:r w:rsidR="00015964">
              <w:rPr>
                <w:rFonts w:ascii="Arial" w:hAnsi="Arial" w:cs="Arial"/>
                <w:sz w:val="24"/>
                <w:szCs w:val="24"/>
              </w:rPr>
              <w:t>30 Août</w:t>
            </w:r>
          </w:p>
          <w:p w14:paraId="5D69627E" w14:textId="77777777" w:rsidR="00015964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Affichage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964">
              <w:rPr>
                <w:rFonts w:ascii="Arial" w:hAnsi="Arial" w:cs="Arial"/>
                <w:sz w:val="24"/>
                <w:szCs w:val="24"/>
              </w:rPr>
              <w:t>30 Août</w:t>
            </w:r>
          </w:p>
          <w:p w14:paraId="39949F16" w14:textId="2EA1EF5E" w:rsidR="00FE7A22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Présents</w:t>
            </w:r>
            <w:r w:rsidR="00074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96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/10</w:t>
            </w:r>
          </w:p>
          <w:p w14:paraId="084BA2D1" w14:textId="02BCC7AF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Représentés : </w:t>
            </w:r>
            <w:r w:rsidR="00235C1D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4C157A2" w14:textId="77777777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9A4426" w14:textId="77777777" w:rsidR="00FE7A22" w:rsidRDefault="00FE7A2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B572B2" w14:textId="77777777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3F940" w14:textId="77777777" w:rsidR="0007440F" w:rsidRDefault="0007440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CDB65" w14:textId="27CB9A46" w:rsidR="0007440F" w:rsidRDefault="003E43F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75BCB">
              <w:rPr>
                <w:rFonts w:ascii="Arial" w:hAnsi="Arial" w:cs="Arial"/>
                <w:sz w:val="24"/>
                <w:szCs w:val="24"/>
              </w:rPr>
              <w:t xml:space="preserve"> délibérations votées :</w:t>
            </w:r>
          </w:p>
          <w:p w14:paraId="2406A2C1" w14:textId="752A06FF" w:rsidR="0018171F" w:rsidRDefault="00B75BC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Annexées</w:t>
            </w:r>
            <w:r w:rsidR="002879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numérotées</w:t>
            </w:r>
          </w:p>
          <w:p w14:paraId="385654A5" w14:textId="377FCF31" w:rsidR="00B75BCB" w:rsidRDefault="00B75BCB" w:rsidP="00287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F5E">
              <w:rPr>
                <w:rFonts w:ascii="Arial" w:hAnsi="Arial" w:cs="Arial"/>
                <w:sz w:val="24"/>
                <w:szCs w:val="24"/>
              </w:rPr>
              <w:t xml:space="preserve">/09/22 </w:t>
            </w:r>
            <w:r>
              <w:rPr>
                <w:rFonts w:ascii="Arial" w:hAnsi="Arial" w:cs="Arial"/>
                <w:sz w:val="24"/>
                <w:szCs w:val="24"/>
              </w:rPr>
              <w:t xml:space="preserve"> 1/1</w:t>
            </w:r>
            <w:r w:rsidR="005F1789">
              <w:rPr>
                <w:rFonts w:ascii="Arial" w:hAnsi="Arial" w:cs="Arial"/>
                <w:sz w:val="24"/>
                <w:szCs w:val="24"/>
              </w:rPr>
              <w:t xml:space="preserve"> -1/2-1/3-</w:t>
            </w:r>
            <w:r w:rsidR="00241F5E">
              <w:rPr>
                <w:rFonts w:ascii="Arial" w:hAnsi="Arial" w:cs="Arial"/>
                <w:sz w:val="24"/>
                <w:szCs w:val="24"/>
              </w:rPr>
              <w:t>1/5</w:t>
            </w:r>
          </w:p>
          <w:p w14:paraId="1F5386A0" w14:textId="4A65480A" w:rsidR="00241F5E" w:rsidRDefault="00241F5E" w:rsidP="00287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/6 1 /7 et 1/8</w:t>
            </w:r>
          </w:p>
          <w:p w14:paraId="33D5BEE2" w14:textId="60BA651D" w:rsidR="00F97F10" w:rsidRDefault="00F97F10" w:rsidP="00287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3" w:eastAsia="CIDFont+F1" w:hAnsi="CIDFont+F3" w:cs="CIDFont+F3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05" w:type="pct"/>
            <w:hideMark/>
          </w:tcPr>
          <w:p w14:paraId="7AB97DE0" w14:textId="6C66839E" w:rsidR="008D370B" w:rsidRDefault="008D370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Présents :</w:t>
            </w:r>
            <w:r w:rsidRPr="00482224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D46A0">
              <w:rPr>
                <w:rFonts w:ascii="Arial" w:hAnsi="Arial" w:cs="Arial"/>
                <w:sz w:val="24"/>
                <w:szCs w:val="24"/>
              </w:rPr>
              <w:t>esdames</w:t>
            </w:r>
            <w:r w:rsidR="00DA7BF4">
              <w:rPr>
                <w:rFonts w:ascii="Arial" w:hAnsi="Arial" w:cs="Arial"/>
                <w:sz w:val="24"/>
                <w:szCs w:val="24"/>
              </w:rPr>
              <w:t xml:space="preserve"> Caroline EVRARD</w:t>
            </w:r>
            <w:r w:rsidR="00ED46A0">
              <w:rPr>
                <w:rFonts w:ascii="Arial" w:hAnsi="Arial" w:cs="Arial"/>
                <w:sz w:val="24"/>
                <w:szCs w:val="24"/>
              </w:rPr>
              <w:t>,</w:t>
            </w:r>
            <w:r w:rsidR="003311C3">
              <w:rPr>
                <w:rFonts w:ascii="Arial" w:hAnsi="Arial" w:cs="Arial"/>
                <w:sz w:val="24"/>
                <w:szCs w:val="24"/>
              </w:rPr>
              <w:t xml:space="preserve"> Mireille GIB</w:t>
            </w:r>
            <w:r w:rsidR="005B3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1C2">
              <w:rPr>
                <w:rFonts w:ascii="Arial" w:hAnsi="Arial" w:cs="Arial"/>
                <w:sz w:val="24"/>
                <w:szCs w:val="24"/>
              </w:rPr>
              <w:t>Andrée PRINGAULT</w:t>
            </w:r>
            <w:r w:rsidR="00ED46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B4E2B">
              <w:rPr>
                <w:rFonts w:ascii="Arial" w:hAnsi="Arial" w:cs="Arial"/>
                <w:sz w:val="24"/>
                <w:szCs w:val="24"/>
              </w:rPr>
              <w:t>essieurs</w:t>
            </w:r>
            <w:r w:rsidR="00015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E2B">
              <w:rPr>
                <w:rFonts w:ascii="Arial" w:hAnsi="Arial" w:cs="Arial"/>
                <w:sz w:val="24"/>
                <w:szCs w:val="24"/>
              </w:rPr>
              <w:t xml:space="preserve">Etienne </w:t>
            </w:r>
            <w:r w:rsidR="00ED46A0">
              <w:rPr>
                <w:rFonts w:ascii="Arial" w:hAnsi="Arial" w:cs="Arial"/>
                <w:sz w:val="24"/>
                <w:szCs w:val="24"/>
              </w:rPr>
              <w:t>LOUYOT</w:t>
            </w:r>
            <w:r w:rsidR="0007440F">
              <w:rPr>
                <w:rFonts w:ascii="Arial" w:hAnsi="Arial" w:cs="Arial"/>
                <w:sz w:val="24"/>
                <w:szCs w:val="24"/>
              </w:rPr>
              <w:t>,</w:t>
            </w:r>
            <w:r w:rsidR="00ED4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E2B">
              <w:rPr>
                <w:rFonts w:ascii="Arial" w:hAnsi="Arial" w:cs="Arial"/>
                <w:sz w:val="24"/>
                <w:szCs w:val="24"/>
              </w:rPr>
              <w:t>Pascal PASQUER</w:t>
            </w:r>
            <w:r w:rsidR="003311C3">
              <w:rPr>
                <w:rFonts w:ascii="Arial" w:hAnsi="Arial" w:cs="Arial"/>
                <w:sz w:val="24"/>
                <w:szCs w:val="24"/>
              </w:rPr>
              <w:t>, Goran TONCEV</w:t>
            </w:r>
          </w:p>
          <w:p w14:paraId="7167E202" w14:textId="39566B80" w:rsidR="00510B3B" w:rsidRDefault="00510B3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66E23E" w14:textId="75BB2966" w:rsidR="00510B3B" w:rsidRDefault="00510B3B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B3B">
              <w:rPr>
                <w:rFonts w:ascii="Arial" w:hAnsi="Arial" w:cs="Arial"/>
                <w:sz w:val="24"/>
                <w:szCs w:val="24"/>
                <w:u w:val="single"/>
              </w:rPr>
              <w:t>Absents excusés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4192D08F" w14:textId="506B75B5" w:rsidR="0007440F" w:rsidRDefault="003311C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015964">
              <w:rPr>
                <w:rFonts w:ascii="Arial" w:hAnsi="Arial" w:cs="Arial"/>
                <w:sz w:val="24"/>
                <w:szCs w:val="24"/>
              </w:rPr>
              <w:t>Benoit LEXA qui donne pouvoir à Madame BAUCHEZ</w:t>
            </w:r>
          </w:p>
          <w:p w14:paraId="5D53A80F" w14:textId="77777777" w:rsidR="0007440F" w:rsidRDefault="00015964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Jean Fran</w:t>
            </w:r>
            <w:r w:rsidR="00F97F10">
              <w:rPr>
                <w:rFonts w:ascii="Arial" w:hAnsi="Arial" w:cs="Arial"/>
                <w:sz w:val="24"/>
                <w:szCs w:val="24"/>
              </w:rPr>
              <w:t>ç</w:t>
            </w:r>
            <w:r>
              <w:rPr>
                <w:rFonts w:ascii="Arial" w:hAnsi="Arial" w:cs="Arial"/>
                <w:sz w:val="24"/>
                <w:szCs w:val="24"/>
              </w:rPr>
              <w:t>ois DANTON</w:t>
            </w:r>
            <w:r w:rsidR="00F97F10">
              <w:rPr>
                <w:rFonts w:ascii="Arial" w:hAnsi="Arial" w:cs="Arial"/>
                <w:sz w:val="24"/>
                <w:szCs w:val="24"/>
              </w:rPr>
              <w:t>NEL</w:t>
            </w:r>
          </w:p>
          <w:p w14:paraId="13F497FD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824BC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A17B7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F7932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25DA47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EA84F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0FA78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36FB2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1BA3E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5C6526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CAA7F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2D9539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0E298D" w14:textId="60E4508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DD2">
              <w:rPr>
                <w:rFonts w:ascii="Arial" w:hAnsi="Arial" w:cs="Arial"/>
                <w:sz w:val="24"/>
                <w:szCs w:val="24"/>
                <w:u w:val="single"/>
              </w:rPr>
              <w:t>1/ Bâtiment ancienne école</w:t>
            </w:r>
            <w:r w:rsidR="00287980" w:rsidRPr="00305DD2">
              <w:rPr>
                <w:rFonts w:ascii="Arial" w:hAnsi="Arial" w:cs="Arial"/>
                <w:sz w:val="24"/>
                <w:szCs w:val="24"/>
                <w:u w:val="single"/>
              </w:rPr>
              <w:t xml:space="preserve"> et logement </w:t>
            </w:r>
            <w:r w:rsidRPr="00305DD2">
              <w:rPr>
                <w:rFonts w:ascii="Arial" w:hAnsi="Arial" w:cs="Arial"/>
                <w:sz w:val="24"/>
                <w:szCs w:val="24"/>
                <w:u w:val="single"/>
              </w:rPr>
              <w:t>de Génaville 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0B4EF2" w14:textId="701183CC" w:rsidR="00287980" w:rsidRDefault="0028798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A25F0" w14:textId="61CF06DD" w:rsidR="00287980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projet avec le Département étant irréalisable en raison de la largeur du bâtiment, le maire propose au Conseil de vendre ce bâtiment</w:t>
            </w:r>
            <w:r w:rsidR="00305DD2">
              <w:rPr>
                <w:rFonts w:ascii="Arial" w:hAnsi="Arial" w:cs="Arial"/>
                <w:sz w:val="24"/>
                <w:szCs w:val="24"/>
              </w:rPr>
              <w:t xml:space="preserve"> composé d’une part de l’ancienne école et de sa cour et d’autre part d’un appartement </w:t>
            </w:r>
            <w:r w:rsidR="00241F5E">
              <w:rPr>
                <w:rFonts w:ascii="Arial" w:hAnsi="Arial" w:cs="Arial"/>
                <w:sz w:val="24"/>
                <w:szCs w:val="24"/>
              </w:rPr>
              <w:t>avec une dépendance .</w:t>
            </w:r>
          </w:p>
          <w:p w14:paraId="74FBB91A" w14:textId="77F8FE19" w:rsidR="00235C1D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38F567" w14:textId="18FBBDA4" w:rsidR="00235C1D" w:rsidRDefault="00CB26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 vente aux enchère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 sur une mise à prix de 70 000 € est </w:t>
            </w:r>
            <w:r>
              <w:rPr>
                <w:rFonts w:ascii="Arial" w:hAnsi="Arial" w:cs="Arial"/>
                <w:sz w:val="24"/>
                <w:szCs w:val="24"/>
              </w:rPr>
              <w:t xml:space="preserve">souhaitée 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par le Conseil </w:t>
            </w:r>
            <w:r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235C1D">
              <w:rPr>
                <w:rFonts w:ascii="Arial" w:hAnsi="Arial" w:cs="Arial"/>
                <w:sz w:val="24"/>
                <w:szCs w:val="24"/>
              </w:rPr>
              <w:t>la majorité ( 7/9 ) .</w:t>
            </w:r>
          </w:p>
          <w:p w14:paraId="7FDE962B" w14:textId="1933E124" w:rsidR="00235C1D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0DCBE" w14:textId="2463CAF1" w:rsidR="00235C1D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préalable à la vente est </w:t>
            </w:r>
            <w:r w:rsidR="00CB2673">
              <w:rPr>
                <w:rFonts w:ascii="Arial" w:hAnsi="Arial" w:cs="Arial"/>
                <w:sz w:val="24"/>
                <w:szCs w:val="24"/>
              </w:rPr>
              <w:t>le déclassement du bien immobilier à usage d’Ecole sis à GENAVILLE .</w:t>
            </w:r>
          </w:p>
          <w:p w14:paraId="236D3B45" w14:textId="58B7578B" w:rsidR="00CB2673" w:rsidRDefault="00CB26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bien relève du Domaine Public de la Commune .</w:t>
            </w:r>
          </w:p>
          <w:p w14:paraId="0CA64CA3" w14:textId="0CA6EABD" w:rsidR="00CB2673" w:rsidRDefault="00CB26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proposé de déclasser ce bien immobilier qui n’est plus affecté au service public suite au transfert de l’école en juillet 2020 à Lantéfontaine dans le cadre du RPI .</w:t>
            </w:r>
          </w:p>
          <w:p w14:paraId="7A8803F0" w14:textId="4F0BFFA1" w:rsidR="00CB2673" w:rsidRDefault="00CB26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A9DA1" w14:textId="18CAA08B" w:rsidR="00CB2673" w:rsidRPr="00241F5E" w:rsidRDefault="00CB2673" w:rsidP="002879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F5E">
              <w:rPr>
                <w:rFonts w:ascii="Arial" w:hAnsi="Arial" w:cs="Arial"/>
                <w:b/>
                <w:bCs/>
                <w:sz w:val="24"/>
                <w:szCs w:val="24"/>
              </w:rPr>
              <w:t>A l’unanimité et conformément à l’article L 2141-</w:t>
            </w:r>
            <w:r w:rsidR="00241F5E" w:rsidRPr="00241F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41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C</w:t>
            </w:r>
            <w:r w:rsidR="00241F5E" w:rsidRPr="00241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ode Général de la </w:t>
            </w:r>
            <w:r w:rsidRPr="00241F5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241F5E" w:rsidRPr="00241F5E">
              <w:rPr>
                <w:rFonts w:ascii="Arial" w:hAnsi="Arial" w:cs="Arial"/>
                <w:b/>
                <w:bCs/>
                <w:sz w:val="24"/>
                <w:szCs w:val="24"/>
              </w:rPr>
              <w:t>ropriété des Personnes Publiques</w:t>
            </w:r>
            <w:r w:rsidRPr="00241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le Conseil décide le déclassement du bâtiment </w:t>
            </w:r>
            <w:r w:rsidR="00791AA1" w:rsidRPr="00241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sis à GENAVILLE qui a abrité l’Ecole ainsi que du terrain attenant qui servait de cour d’Ecole Ces biens sont transférés au Domaine Privé de la Commune de LES  BAROCHES </w:t>
            </w:r>
          </w:p>
          <w:p w14:paraId="0767181E" w14:textId="77777777" w:rsidR="00235C1D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EF184B" w14:textId="77777777" w:rsidR="00305DD2" w:rsidRDefault="00305DD2" w:rsidP="00305DD2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14:paraId="2C68DAE3" w14:textId="77777777" w:rsidR="00287980" w:rsidRDefault="00287980" w:rsidP="00287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74579" w14:textId="77777777" w:rsidR="00F97F10" w:rsidRPr="00894C3C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877C61" w14:textId="46E3BCDA" w:rsidR="00F97F10" w:rsidRPr="00894C3C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4C3C">
              <w:rPr>
                <w:rFonts w:ascii="Arial" w:hAnsi="Arial" w:cs="Arial"/>
                <w:sz w:val="24"/>
                <w:szCs w:val="24"/>
                <w:u w:val="single"/>
              </w:rPr>
              <w:t xml:space="preserve">2/ </w:t>
            </w:r>
            <w:r w:rsidR="007E519D" w:rsidRPr="00894C3C"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Pr="00894C3C">
              <w:rPr>
                <w:rFonts w:ascii="Arial" w:hAnsi="Arial" w:cs="Arial"/>
                <w:sz w:val="24"/>
                <w:szCs w:val="24"/>
                <w:u w:val="single"/>
              </w:rPr>
              <w:t>mprunt</w:t>
            </w:r>
            <w:r w:rsidR="007E519D" w:rsidRPr="00894C3C">
              <w:rPr>
                <w:rFonts w:ascii="Arial" w:hAnsi="Arial" w:cs="Arial"/>
                <w:sz w:val="24"/>
                <w:szCs w:val="24"/>
                <w:u w:val="single"/>
              </w:rPr>
              <w:t xml:space="preserve"> pour financement du chemin pédestre </w:t>
            </w:r>
            <w:r w:rsidR="00241F5E" w:rsidRPr="00894C3C">
              <w:rPr>
                <w:rFonts w:ascii="Arial" w:hAnsi="Arial" w:cs="Arial"/>
                <w:sz w:val="24"/>
                <w:szCs w:val="24"/>
                <w:u w:val="single"/>
              </w:rPr>
              <w:t>entre les villages de G</w:t>
            </w:r>
            <w:r w:rsidR="005423E9" w:rsidRPr="00894C3C">
              <w:rPr>
                <w:rFonts w:ascii="Arial" w:hAnsi="Arial" w:cs="Arial"/>
                <w:sz w:val="24"/>
                <w:szCs w:val="24"/>
                <w:u w:val="single"/>
              </w:rPr>
              <w:t xml:space="preserve">ENAVILLE </w:t>
            </w:r>
            <w:r w:rsidR="00241F5E" w:rsidRPr="00894C3C">
              <w:rPr>
                <w:rFonts w:ascii="Arial" w:hAnsi="Arial" w:cs="Arial"/>
                <w:sz w:val="24"/>
                <w:szCs w:val="24"/>
                <w:u w:val="single"/>
              </w:rPr>
              <w:t xml:space="preserve"> et LES BAROCHES .</w:t>
            </w:r>
          </w:p>
          <w:p w14:paraId="5569F446" w14:textId="5CCD0F46" w:rsidR="00235C1D" w:rsidRDefault="00235C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03C9C" w14:textId="29D0D695" w:rsidR="007E519D" w:rsidRDefault="00F8761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plan de financement du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 chemin entre les deux villages </w:t>
            </w:r>
            <w:r>
              <w:rPr>
                <w:rFonts w:ascii="Arial" w:hAnsi="Arial" w:cs="Arial"/>
                <w:sz w:val="24"/>
                <w:szCs w:val="24"/>
              </w:rPr>
              <w:t xml:space="preserve">prévoit 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un emprunt de 50 000 € </w:t>
            </w:r>
            <w:r>
              <w:rPr>
                <w:rFonts w:ascii="Arial" w:hAnsi="Arial" w:cs="Arial"/>
                <w:sz w:val="24"/>
                <w:szCs w:val="24"/>
              </w:rPr>
              <w:t>qui doit être inscrit au budget</w:t>
            </w:r>
            <w:r w:rsidR="00235C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19D">
              <w:rPr>
                <w:rFonts w:ascii="Arial" w:hAnsi="Arial" w:cs="Arial"/>
                <w:sz w:val="24"/>
                <w:szCs w:val="24"/>
              </w:rPr>
              <w:t>2022 .</w:t>
            </w:r>
          </w:p>
          <w:p w14:paraId="5D59BFF9" w14:textId="5726AC77" w:rsidR="007E519D" w:rsidRDefault="007E519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B3387C" w14:textId="34FDCB0C" w:rsidR="007E519D" w:rsidRDefault="007E519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Caisse d’Epargne a établi une proposition de financement de cette somme de 50 000 € au taux fixe  de 2,30 % sur une durée de 10 ans remboursable par trimestrialité</w:t>
            </w:r>
            <w:r w:rsidR="006E33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1402,83 €</w:t>
            </w:r>
            <w:r w:rsidR="006E33A5">
              <w:rPr>
                <w:rFonts w:ascii="Arial" w:hAnsi="Arial" w:cs="Arial"/>
                <w:sz w:val="24"/>
                <w:szCs w:val="24"/>
              </w:rPr>
              <w:t>, les frais de dossier s’élevant à 200 € .</w:t>
            </w:r>
          </w:p>
          <w:p w14:paraId="076350AC" w14:textId="081A8AA3" w:rsidR="006E33A5" w:rsidRDefault="006E33A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552DF" w14:textId="250FB73B" w:rsidR="006E33A5" w:rsidRDefault="006E33A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conseil à l’unanimité accepte cette proposition de financement .</w:t>
            </w:r>
          </w:p>
          <w:p w14:paraId="66F515F1" w14:textId="6357B1A4" w:rsidR="006E33A5" w:rsidRDefault="006E33A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46BA6B" w14:textId="59D073F6" w:rsidR="006E33A5" w:rsidRDefault="008757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emprunt doit être inscrit au budget 2022 qui sera modifié comme suit :</w:t>
            </w:r>
          </w:p>
          <w:p w14:paraId="2CFD9BE1" w14:textId="6C62D44C" w:rsidR="0087571D" w:rsidRDefault="008757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 1641 + 50 000 €</w:t>
            </w:r>
          </w:p>
          <w:p w14:paraId="4BFDDF68" w14:textId="698E294F" w:rsidR="0087571D" w:rsidRDefault="0087571D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 627   +      200 €</w:t>
            </w:r>
          </w:p>
          <w:p w14:paraId="26ACCEEF" w14:textId="4209B2EA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05ED8" w14:textId="77777777" w:rsidR="00FE6CDA" w:rsidRDefault="00FE6CDA" w:rsidP="00FE6CDA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14:paraId="09217FCC" w14:textId="77777777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79091" w14:textId="5208A543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5DD2">
              <w:rPr>
                <w:rFonts w:ascii="Arial" w:hAnsi="Arial" w:cs="Arial"/>
                <w:sz w:val="24"/>
                <w:szCs w:val="24"/>
                <w:u w:val="single"/>
              </w:rPr>
              <w:t>3/ Travaux ONF</w:t>
            </w:r>
          </w:p>
          <w:p w14:paraId="30B8CD16" w14:textId="3CA0A55A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F437CC" w14:textId="677FAAD6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58">
              <w:rPr>
                <w:rFonts w:ascii="Arial" w:hAnsi="Arial" w:cs="Arial"/>
                <w:sz w:val="24"/>
                <w:szCs w:val="24"/>
              </w:rPr>
              <w:t>Un devis a été établi par l’ONF pour l’entretien des réseaux sur les tronçons 1 er 2 du Bois Juré pour un montant HT de 1 504,32 € et pour le tronçon 3 pour un montant HT de 835,74 € soit un montant total 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F7D58">
              <w:rPr>
                <w:rFonts w:ascii="Arial" w:hAnsi="Arial" w:cs="Arial"/>
                <w:sz w:val="24"/>
                <w:szCs w:val="24"/>
              </w:rPr>
              <w:t xml:space="preserve"> de 2 340,05 € soit 2 574,06 € TTC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14:paraId="27C9B5E6" w14:textId="00541073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7C1BA" w14:textId="6C1089D7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conseil à l’unanimité accepte ce devis .</w:t>
            </w:r>
          </w:p>
          <w:p w14:paraId="5184FFEF" w14:textId="765B43EB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CE0B1" w14:textId="77777777" w:rsidR="007F7D58" w:rsidRDefault="007F7D58" w:rsidP="007F7D58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9/9                    </w:t>
            </w:r>
          </w:p>
          <w:p w14:paraId="078FB936" w14:textId="1B959096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890A0" w14:textId="2010720D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416A5" w14:textId="77777777" w:rsidR="008A2962" w:rsidRDefault="008A296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B3D8D9" w14:textId="5992CB35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A89F1" w14:textId="30DACCA7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A66E1E" w14:textId="7170394A" w:rsidR="00F97F10" w:rsidRPr="00305DD2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5DD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4/ Stationnement rue de l’Eglise à LES BAROCHES</w:t>
            </w:r>
          </w:p>
          <w:p w14:paraId="7952BEE5" w14:textId="7672507F" w:rsidR="00F87615" w:rsidRDefault="00F8761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71B57" w14:textId="6BE79F9A" w:rsidR="00F87615" w:rsidRDefault="00F8761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nombre de voitures en stationnement augmente et le mairie dispose d’un terrain inutilisé autour du bâtiment communal .</w:t>
            </w:r>
          </w:p>
          <w:p w14:paraId="6A902CBD" w14:textId="06D47E67" w:rsidR="00791AA1" w:rsidRDefault="00791AA1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1F2C9" w14:textId="3AC4DA7B" w:rsidR="00791AA1" w:rsidRDefault="008A296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discussion, l</w:t>
            </w:r>
            <w:r w:rsidR="00791AA1">
              <w:rPr>
                <w:rFonts w:ascii="Arial" w:hAnsi="Arial" w:cs="Arial"/>
                <w:sz w:val="24"/>
                <w:szCs w:val="24"/>
              </w:rPr>
              <w:t>e conseil estime cependant inutile d’aménager un parking, les habitants souhaitant se garer le plus près possible de leur domicile ; le coût estimé d’aménagement d’un parking</w:t>
            </w:r>
            <w:r w:rsidR="00305DD2">
              <w:rPr>
                <w:rFonts w:ascii="Arial" w:hAnsi="Arial" w:cs="Arial"/>
                <w:sz w:val="24"/>
                <w:szCs w:val="24"/>
              </w:rPr>
              <w:t xml:space="preserve"> consiste en une dépense importante qui n’apparaît pas </w:t>
            </w:r>
            <w:r>
              <w:rPr>
                <w:rFonts w:ascii="Arial" w:hAnsi="Arial" w:cs="Arial"/>
                <w:sz w:val="24"/>
                <w:szCs w:val="24"/>
              </w:rPr>
              <w:t>opportune.</w:t>
            </w:r>
            <w:r w:rsidR="00305DD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14:paraId="28649F69" w14:textId="77777777" w:rsidR="00305DD2" w:rsidRDefault="00305DD2" w:rsidP="00305DD2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14:paraId="298774AD" w14:textId="77777777" w:rsidR="00F97F10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ACB1C" w14:textId="2AF40DAA" w:rsidR="00F97F10" w:rsidRPr="00894C3C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4C3C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="00F97F10" w:rsidRPr="00894C3C">
              <w:rPr>
                <w:rFonts w:ascii="Arial" w:hAnsi="Arial" w:cs="Arial"/>
                <w:sz w:val="24"/>
                <w:szCs w:val="24"/>
                <w:u w:val="single"/>
              </w:rPr>
              <w:t>/ dégâts subis par les installations d’écoulement de Mme et Mr ROLLOT à GENAVILLE .</w:t>
            </w:r>
          </w:p>
          <w:p w14:paraId="6FBD058D" w14:textId="418AE769" w:rsidR="007F7D58" w:rsidRPr="00894C3C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DC8449" w14:textId="7FFB07CC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Lors des opérations de déneigement </w:t>
            </w:r>
            <w:r w:rsidR="008A2962">
              <w:rPr>
                <w:rFonts w:ascii="Arial" w:hAnsi="Arial" w:cs="Arial"/>
                <w:sz w:val="24"/>
                <w:szCs w:val="24"/>
              </w:rPr>
              <w:t xml:space="preserve">de l’hiver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8A2962">
              <w:rPr>
                <w:rFonts w:ascii="Arial" w:hAnsi="Arial" w:cs="Arial"/>
                <w:sz w:val="24"/>
                <w:szCs w:val="24"/>
              </w:rPr>
              <w:t>- 2021</w:t>
            </w:r>
            <w:r>
              <w:rPr>
                <w:rFonts w:ascii="Arial" w:hAnsi="Arial" w:cs="Arial"/>
                <w:sz w:val="24"/>
                <w:szCs w:val="24"/>
              </w:rPr>
              <w:t>, un regard sur les conduites d’évacuation des époux ROULLOT, route de LES BAROCHES à GENAVILLE a été endommagé par la société MTP prestataire de la Commune .</w:t>
            </w:r>
          </w:p>
          <w:p w14:paraId="76E1CFD7" w14:textId="77FF58B6" w:rsidR="007F7D58" w:rsidRDefault="007F7D58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société a procédé à une réparation de la partie apparente du regard mais de la terre et des gravats sont tombés dans la conduite occasionnant une mauvaise évacuation . Le Syndicat CRW est intervenu et a conclu </w:t>
            </w:r>
            <w:r w:rsidR="0039129F">
              <w:rPr>
                <w:rFonts w:ascii="Arial" w:hAnsi="Arial" w:cs="Arial"/>
                <w:sz w:val="24"/>
                <w:szCs w:val="24"/>
              </w:rPr>
              <w:t xml:space="preserve">d’une part à une mauvaise qualité du branchement desservant cette habitation et d’autre part à la nécessite de refaire le branchement pour la partie sur </w:t>
            </w:r>
            <w:r w:rsidR="008A2962">
              <w:rPr>
                <w:rFonts w:ascii="Arial" w:hAnsi="Arial" w:cs="Arial"/>
                <w:sz w:val="24"/>
                <w:szCs w:val="24"/>
              </w:rPr>
              <w:t>l</w:t>
            </w:r>
            <w:r w:rsidR="0039129F">
              <w:rPr>
                <w:rFonts w:ascii="Arial" w:hAnsi="Arial" w:cs="Arial"/>
                <w:sz w:val="24"/>
                <w:szCs w:val="24"/>
              </w:rPr>
              <w:t>e Domaine Public .</w:t>
            </w:r>
          </w:p>
          <w:p w14:paraId="7BE5DD97" w14:textId="1D5E6925" w:rsidR="0039129F" w:rsidRDefault="0039129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devis a été établi par la société THEBA pour un montant TTC de 6 554,22 € </w:t>
            </w:r>
          </w:p>
          <w:p w14:paraId="49F45F32" w14:textId="5AA8DF90" w:rsidR="0039129F" w:rsidRDefault="0039129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époux ROLLOT ont indiqué accepter</w:t>
            </w:r>
            <w:r w:rsidR="005D3E73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prendre en charge les travaux pour la partie sur leur propriété privée soit un montant TTC de 5000 € ; il reste à la charge de la Commune les travaux relatifs à la réfection de ce branchement sur le domaine public .</w:t>
            </w:r>
          </w:p>
          <w:p w14:paraId="022B51BE" w14:textId="52EBA57D" w:rsidR="0039129F" w:rsidRDefault="0039129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8807C" w14:textId="5F99A5EB" w:rsidR="0039129F" w:rsidRDefault="0039129F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Conseil à l’unanimité accepte la prise en charge des travaux de réfection </w:t>
            </w:r>
            <w:r w:rsidR="005D3E73">
              <w:rPr>
                <w:rFonts w:ascii="Arial" w:hAnsi="Arial" w:cs="Arial"/>
                <w:sz w:val="24"/>
                <w:szCs w:val="24"/>
              </w:rPr>
              <w:t>du branchement d’assainissement de l’habitation des époux ROLLOT pour la partie située sur le Domaine Public .</w:t>
            </w:r>
          </w:p>
          <w:p w14:paraId="247F05CF" w14:textId="380E9D15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CAC44" w14:textId="77777777" w:rsidR="00894C3C" w:rsidRDefault="005D3E73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9/9        </w:t>
            </w:r>
          </w:p>
          <w:p w14:paraId="067FB9BC" w14:textId="77777777" w:rsidR="00894C3C" w:rsidRDefault="00894C3C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14:paraId="74B8FB98" w14:textId="77777777" w:rsidR="00894C3C" w:rsidRDefault="00894C3C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14:paraId="3FCB3AA8" w14:textId="77777777" w:rsidR="00894C3C" w:rsidRDefault="00894C3C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14:paraId="0430AA15" w14:textId="77777777" w:rsidR="00894C3C" w:rsidRDefault="00894C3C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14:paraId="6BF9CEAE" w14:textId="58C8A095" w:rsidR="005D3E73" w:rsidRDefault="005D3E73" w:rsidP="005D3E7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          </w:t>
            </w:r>
          </w:p>
          <w:p w14:paraId="1DF6256B" w14:textId="0D631C89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C3C">
              <w:rPr>
                <w:rFonts w:ascii="Arial" w:hAnsi="Arial" w:cs="Arial"/>
                <w:sz w:val="24"/>
                <w:szCs w:val="24"/>
                <w:u w:val="single"/>
              </w:rPr>
              <w:t>6/ Désignation du porte drapeau de la Commune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E4A7B41" w14:textId="7A672B06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47DCE" w14:textId="77777777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Jules BARBE a été pendant de nombreuses années le porte drapeau de la Commune, il a cessé ses fonctions au printemps 2022 Madame Marie Claude PASQUER demeurant à GENAVILLE a fait acte de candidature.</w:t>
            </w:r>
          </w:p>
          <w:p w14:paraId="62EA9125" w14:textId="5F8A47C4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Conseil, à l’unanimité, désigne Madame Marie Claude PASQUER en qualité de Porte Drapeau de la Commune de LES BAROCHES .</w:t>
            </w:r>
          </w:p>
          <w:p w14:paraId="01E6D218" w14:textId="51818409" w:rsidR="00FE6CDA" w:rsidRDefault="00FE6CDA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D63C8" w14:textId="77777777" w:rsidR="00FE6CDA" w:rsidRDefault="00FE6CDA" w:rsidP="00FE6CDA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14:paraId="68219601" w14:textId="78052228" w:rsidR="00F97F10" w:rsidRPr="00894C3C" w:rsidRDefault="00F97F1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4C3C">
              <w:rPr>
                <w:rFonts w:ascii="Arial" w:hAnsi="Arial" w:cs="Arial"/>
                <w:sz w:val="24"/>
                <w:szCs w:val="24"/>
                <w:u w:val="single"/>
              </w:rPr>
              <w:t>7/ procédure de résiliation du bail de Mr FOUGEROUSSE : autorisation de représenter la Commune à l’audience de référé .</w:t>
            </w:r>
          </w:p>
          <w:p w14:paraId="77FC5F79" w14:textId="27E7AA68" w:rsidR="00F87615" w:rsidRPr="00894C3C" w:rsidRDefault="00F8761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811E96" w14:textId="4FAFBFEA" w:rsidR="00F87615" w:rsidRDefault="00F87615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commandement de payer étant resté sans suite, la procédure en référé de résiliation du bail sera évoquée à l’audience du 18 octobre 2022 ; le maire étant absent à cette date, Madame PRINGAULT, 1</w:t>
            </w:r>
            <w:r w:rsidRPr="00F87615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adjoint a accepté de représenter la Commune à l’audience .</w:t>
            </w:r>
          </w:p>
          <w:p w14:paraId="24625198" w14:textId="6AE10909" w:rsidR="00305DD2" w:rsidRDefault="00305DD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48FC9" w14:textId="2B1E6B87" w:rsidR="00305DD2" w:rsidRDefault="00305DD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l’unanimité, le Conseil désigne Madame Andrée PRINGAULT premier adjoint pour représenter la Commune devant le Tribunal Judiciaire de BRIEY à l’audience du 18 octobre 2022</w:t>
            </w:r>
            <w:r w:rsidR="008A2962">
              <w:rPr>
                <w:rFonts w:ascii="Arial" w:hAnsi="Arial" w:cs="Arial"/>
                <w:sz w:val="24"/>
                <w:szCs w:val="24"/>
              </w:rPr>
              <w:t xml:space="preserve"> pour solliciter la résiliation du bail  d’habitation conclu entre la Commune et Mr David FOUGEROUSSE</w:t>
            </w:r>
          </w:p>
          <w:p w14:paraId="26CD0EA9" w14:textId="23B820C5" w:rsidR="00305DD2" w:rsidRDefault="00305DD2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25D48" w14:textId="77777777" w:rsidR="00305DD2" w:rsidRDefault="00305DD2" w:rsidP="00305DD2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9</w:t>
            </w:r>
            <w:r w:rsidRPr="00B535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14:paraId="5817F4F7" w14:textId="77777777" w:rsidR="00287980" w:rsidRDefault="0028798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8BD6B" w14:textId="321DC29B" w:rsidR="00287980" w:rsidRPr="00241F5E" w:rsidRDefault="00287980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1F5E">
              <w:rPr>
                <w:rFonts w:ascii="Arial" w:hAnsi="Arial" w:cs="Arial"/>
                <w:sz w:val="24"/>
                <w:szCs w:val="24"/>
                <w:u w:val="single"/>
              </w:rPr>
              <w:t>8/ Plan départemental des Itinéraires de Promenades et Randonnées</w:t>
            </w:r>
          </w:p>
        </w:tc>
      </w:tr>
      <w:tr w:rsidR="005D3E73" w14:paraId="7B51C74D" w14:textId="77777777" w:rsidTr="00DA176E">
        <w:trPr>
          <w:trHeight w:val="659"/>
        </w:trPr>
        <w:tc>
          <w:tcPr>
            <w:tcW w:w="1095" w:type="pct"/>
          </w:tcPr>
          <w:p w14:paraId="1059710E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EF273" w14:textId="77777777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373EF" w14:textId="01F2DB29" w:rsidR="005D3E73" w:rsidRDefault="005D3E73" w:rsidP="005D3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196C0B82" w14:textId="77777777" w:rsidR="005D3E73" w:rsidRPr="00DA176E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7F16FC" w14:textId="3C994313" w:rsidR="005D3E73" w:rsidRDefault="005D3E73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76E">
              <w:rPr>
                <w:rFonts w:ascii="Arial" w:hAnsi="Arial" w:cs="Arial"/>
                <w:sz w:val="24"/>
                <w:szCs w:val="24"/>
              </w:rPr>
              <w:t xml:space="preserve">Le conseil prend connaissance du tracé du Plan Départemental des Itinéraires de Promenade et </w:t>
            </w:r>
            <w:r w:rsidR="008A2962">
              <w:rPr>
                <w:rFonts w:ascii="Arial" w:hAnsi="Arial" w:cs="Arial"/>
                <w:sz w:val="24"/>
                <w:szCs w:val="24"/>
              </w:rPr>
              <w:t>R</w:t>
            </w:r>
            <w:r w:rsidRPr="00DA176E">
              <w:rPr>
                <w:rFonts w:ascii="Arial" w:hAnsi="Arial" w:cs="Arial"/>
                <w:sz w:val="24"/>
                <w:szCs w:val="24"/>
              </w:rPr>
              <w:t>andonnée</w:t>
            </w:r>
            <w:r w:rsidR="008A2962">
              <w:rPr>
                <w:rFonts w:ascii="Arial" w:hAnsi="Arial" w:cs="Arial"/>
                <w:sz w:val="24"/>
                <w:szCs w:val="24"/>
              </w:rPr>
              <w:t> ,</w:t>
            </w:r>
            <w:r w:rsidR="00DA176E">
              <w:rPr>
                <w:rFonts w:ascii="Arial" w:hAnsi="Arial" w:cs="Arial"/>
                <w:sz w:val="24"/>
                <w:szCs w:val="24"/>
              </w:rPr>
              <w:t xml:space="preserve"> émet un avis favorable au nouveau tracé et s’engage en ce qui concerne les voiries communales à empêcher l’interruption du cheminement</w:t>
            </w:r>
            <w:r w:rsidR="008A2962">
              <w:rPr>
                <w:rFonts w:ascii="Arial" w:hAnsi="Arial" w:cs="Arial"/>
                <w:sz w:val="24"/>
                <w:szCs w:val="24"/>
              </w:rPr>
              <w:t>,</w:t>
            </w:r>
            <w:r w:rsidR="00DA176E">
              <w:rPr>
                <w:rFonts w:ascii="Arial" w:hAnsi="Arial" w:cs="Arial"/>
                <w:sz w:val="24"/>
                <w:szCs w:val="24"/>
              </w:rPr>
              <w:t xml:space="preserve"> à autoriser le balisage et la signalisation et inscrire les itinéraires dans les documents d’urbanisme .</w:t>
            </w:r>
          </w:p>
          <w:p w14:paraId="5DEF5E52" w14:textId="77777777" w:rsidR="00DA176E" w:rsidRDefault="00DA176E" w:rsidP="00287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3D2C3" w14:textId="77777777" w:rsidR="00DA176E" w:rsidRDefault="00DA176E" w:rsidP="00DA176E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Votes favorables  9/9                    </w:t>
            </w:r>
          </w:p>
          <w:p w14:paraId="2B35EE5F" w14:textId="3AF7A974" w:rsidR="00DA176E" w:rsidRPr="00241F5E" w:rsidRDefault="00241F5E" w:rsidP="00DA176E">
            <w:pPr>
              <w:rPr>
                <w:rFonts w:eastAsia="Times New Roman"/>
                <w:sz w:val="28"/>
                <w:szCs w:val="28"/>
              </w:rPr>
            </w:pPr>
            <w:r w:rsidRPr="00241F5E">
              <w:rPr>
                <w:rFonts w:eastAsia="Times New Roman"/>
                <w:sz w:val="28"/>
                <w:szCs w:val="28"/>
              </w:rPr>
              <w:t xml:space="preserve">Ainsi voté le 2 septembre 2022 </w:t>
            </w:r>
          </w:p>
          <w:p w14:paraId="1C33690D" w14:textId="2DBA867A" w:rsidR="00DA176E" w:rsidRPr="00DA176E" w:rsidRDefault="00241F5E" w:rsidP="00894C3C">
            <w:pPr>
              <w:rPr>
                <w:rFonts w:ascii="Arial" w:hAnsi="Arial" w:cs="Arial"/>
                <w:sz w:val="24"/>
                <w:szCs w:val="24"/>
              </w:rPr>
            </w:pPr>
            <w:r w:rsidRPr="00241F5E">
              <w:rPr>
                <w:rFonts w:eastAsia="Times New Roman"/>
                <w:sz w:val="28"/>
                <w:szCs w:val="28"/>
              </w:rPr>
              <w:t>Le Maire</w:t>
            </w:r>
            <w:r w:rsidR="00894C3C">
              <w:rPr>
                <w:rFonts w:eastAsia="Times New Roman"/>
                <w:sz w:val="28"/>
                <w:szCs w:val="28"/>
              </w:rPr>
              <w:t xml:space="preserve">      </w:t>
            </w:r>
            <w:r w:rsidRPr="00241F5E">
              <w:rPr>
                <w:rFonts w:eastAsia="Times New Roman"/>
                <w:sz w:val="28"/>
                <w:szCs w:val="28"/>
              </w:rPr>
              <w:t>Christine BAUCHEZ</w:t>
            </w:r>
          </w:p>
        </w:tc>
      </w:tr>
      <w:tr w:rsidR="0007440F" w14:paraId="16C6627E" w14:textId="77777777" w:rsidTr="00DA176E">
        <w:trPr>
          <w:trHeight w:val="977"/>
        </w:trPr>
        <w:tc>
          <w:tcPr>
            <w:tcW w:w="1095" w:type="pct"/>
          </w:tcPr>
          <w:p w14:paraId="0D3A073B" w14:textId="3E62859A" w:rsidR="00171907" w:rsidRDefault="00171907" w:rsidP="00B75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pct"/>
          </w:tcPr>
          <w:p w14:paraId="063412EB" w14:textId="4121AAF1" w:rsidR="0007440F" w:rsidRDefault="0007440F" w:rsidP="00B67A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DB603EA" w14:textId="77777777" w:rsidR="00FE7A22" w:rsidRDefault="00FE7A22" w:rsidP="008A2962">
      <w:pPr>
        <w:jc w:val="both"/>
        <w:rPr>
          <w:rFonts w:ascii="Arial" w:hAnsi="Arial" w:cs="Arial"/>
          <w:b/>
          <w:bCs/>
          <w:sz w:val="24"/>
          <w:u w:val="single"/>
        </w:rPr>
      </w:pPr>
    </w:p>
    <w:sectPr w:rsidR="00FE7A2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051D" w14:textId="77777777" w:rsidR="009D388E" w:rsidRDefault="009D388E">
      <w:pPr>
        <w:spacing w:after="0" w:line="240" w:lineRule="auto"/>
      </w:pPr>
      <w:r>
        <w:separator/>
      </w:r>
    </w:p>
  </w:endnote>
  <w:endnote w:type="continuationSeparator" w:id="0">
    <w:p w14:paraId="280B6EE5" w14:textId="77777777" w:rsidR="009D388E" w:rsidRDefault="009D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668E" w14:textId="5B715647" w:rsidR="0038777E" w:rsidRDefault="0033594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3D1F60" wp14:editId="1BF32F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635" r="317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6A22" w14:textId="77777777" w:rsidR="0038777E" w:rsidRDefault="00000000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D1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5pt;height:11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" stroked="f">
              <v:fill opacity="0"/>
              <v:textbox inset="0,0,0,0">
                <w:txbxContent>
                  <w:p w14:paraId="4BE96A22" w14:textId="77777777" w:rsidR="0038777E" w:rsidRDefault="00000000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B3D" w14:textId="77777777" w:rsidR="0038777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B0FF" w14:textId="77777777" w:rsidR="009D388E" w:rsidRDefault="009D388E">
      <w:pPr>
        <w:spacing w:after="0" w:line="240" w:lineRule="auto"/>
      </w:pPr>
      <w:r>
        <w:separator/>
      </w:r>
    </w:p>
  </w:footnote>
  <w:footnote w:type="continuationSeparator" w:id="0">
    <w:p w14:paraId="35CAE109" w14:textId="77777777" w:rsidR="009D388E" w:rsidRDefault="009D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87FB" w14:textId="77777777" w:rsidR="0038777E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FD"/>
    <w:multiLevelType w:val="hybridMultilevel"/>
    <w:tmpl w:val="BE7077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C2343"/>
    <w:multiLevelType w:val="hybridMultilevel"/>
    <w:tmpl w:val="E6CCB392"/>
    <w:lvl w:ilvl="0" w:tplc="7CE039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291"/>
    <w:multiLevelType w:val="hybridMultilevel"/>
    <w:tmpl w:val="9878C676"/>
    <w:lvl w:ilvl="0" w:tplc="E0A46D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1A9"/>
    <w:multiLevelType w:val="hybridMultilevel"/>
    <w:tmpl w:val="66D2DC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A76827"/>
    <w:multiLevelType w:val="hybridMultilevel"/>
    <w:tmpl w:val="6D305ED6"/>
    <w:lvl w:ilvl="0" w:tplc="E8F23A42">
      <w:start w:val="36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23133">
    <w:abstractNumId w:val="1"/>
  </w:num>
  <w:num w:numId="2" w16cid:durableId="1539471724">
    <w:abstractNumId w:val="4"/>
  </w:num>
  <w:num w:numId="3" w16cid:durableId="92751035">
    <w:abstractNumId w:val="2"/>
  </w:num>
  <w:num w:numId="4" w16cid:durableId="190386665">
    <w:abstractNumId w:val="3"/>
  </w:num>
  <w:num w:numId="5" w16cid:durableId="14451472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B"/>
    <w:rsid w:val="00015964"/>
    <w:rsid w:val="00030237"/>
    <w:rsid w:val="00030D3A"/>
    <w:rsid w:val="00050A44"/>
    <w:rsid w:val="00056AA1"/>
    <w:rsid w:val="00073EA0"/>
    <w:rsid w:val="0007440F"/>
    <w:rsid w:val="0007549C"/>
    <w:rsid w:val="00076FD1"/>
    <w:rsid w:val="000952D5"/>
    <w:rsid w:val="000B0399"/>
    <w:rsid w:val="000B2171"/>
    <w:rsid w:val="000C06D5"/>
    <w:rsid w:val="000C0E25"/>
    <w:rsid w:val="000C2C29"/>
    <w:rsid w:val="000C4B34"/>
    <w:rsid w:val="000D45B9"/>
    <w:rsid w:val="000E03DE"/>
    <w:rsid w:val="000E2C4E"/>
    <w:rsid w:val="000E6005"/>
    <w:rsid w:val="000E6649"/>
    <w:rsid w:val="000F1236"/>
    <w:rsid w:val="000F6ECF"/>
    <w:rsid w:val="00107A6F"/>
    <w:rsid w:val="00123C95"/>
    <w:rsid w:val="001314D6"/>
    <w:rsid w:val="0013155A"/>
    <w:rsid w:val="001517B9"/>
    <w:rsid w:val="00163BEB"/>
    <w:rsid w:val="00166FCE"/>
    <w:rsid w:val="00171907"/>
    <w:rsid w:val="0018171F"/>
    <w:rsid w:val="00187D9C"/>
    <w:rsid w:val="001A522B"/>
    <w:rsid w:val="001A6808"/>
    <w:rsid w:val="001A7014"/>
    <w:rsid w:val="001D3EEF"/>
    <w:rsid w:val="001E28E2"/>
    <w:rsid w:val="001E68B8"/>
    <w:rsid w:val="001F242F"/>
    <w:rsid w:val="001F6E9E"/>
    <w:rsid w:val="00201463"/>
    <w:rsid w:val="0020383D"/>
    <w:rsid w:val="00207EC9"/>
    <w:rsid w:val="00213407"/>
    <w:rsid w:val="00213A4D"/>
    <w:rsid w:val="00215C9D"/>
    <w:rsid w:val="00221883"/>
    <w:rsid w:val="00226A7A"/>
    <w:rsid w:val="00234236"/>
    <w:rsid w:val="00235C1D"/>
    <w:rsid w:val="00241F5E"/>
    <w:rsid w:val="00241FB2"/>
    <w:rsid w:val="00242CBC"/>
    <w:rsid w:val="00250D5E"/>
    <w:rsid w:val="00261DDF"/>
    <w:rsid w:val="00265727"/>
    <w:rsid w:val="00272FAF"/>
    <w:rsid w:val="0027429A"/>
    <w:rsid w:val="002805EB"/>
    <w:rsid w:val="00283A72"/>
    <w:rsid w:val="0028430D"/>
    <w:rsid w:val="00285337"/>
    <w:rsid w:val="00287980"/>
    <w:rsid w:val="002972DE"/>
    <w:rsid w:val="002A22FF"/>
    <w:rsid w:val="002A268C"/>
    <w:rsid w:val="002A61AF"/>
    <w:rsid w:val="002B59BE"/>
    <w:rsid w:val="002B66CD"/>
    <w:rsid w:val="002C4798"/>
    <w:rsid w:val="002D060B"/>
    <w:rsid w:val="002D4BDD"/>
    <w:rsid w:val="002D500D"/>
    <w:rsid w:val="002E37F0"/>
    <w:rsid w:val="002E7B4C"/>
    <w:rsid w:val="002F4F1E"/>
    <w:rsid w:val="00303CC8"/>
    <w:rsid w:val="0030514D"/>
    <w:rsid w:val="00305DD2"/>
    <w:rsid w:val="0031057D"/>
    <w:rsid w:val="003122BD"/>
    <w:rsid w:val="003226FB"/>
    <w:rsid w:val="003311C3"/>
    <w:rsid w:val="00331F38"/>
    <w:rsid w:val="0033594D"/>
    <w:rsid w:val="003371B9"/>
    <w:rsid w:val="00367621"/>
    <w:rsid w:val="0039129F"/>
    <w:rsid w:val="003B7592"/>
    <w:rsid w:val="003C3C0C"/>
    <w:rsid w:val="003D4738"/>
    <w:rsid w:val="003D75B0"/>
    <w:rsid w:val="003E43FD"/>
    <w:rsid w:val="003E7122"/>
    <w:rsid w:val="003F1A87"/>
    <w:rsid w:val="0040454B"/>
    <w:rsid w:val="0040618E"/>
    <w:rsid w:val="004374F9"/>
    <w:rsid w:val="00437EC2"/>
    <w:rsid w:val="00451608"/>
    <w:rsid w:val="004533BE"/>
    <w:rsid w:val="00454EF7"/>
    <w:rsid w:val="00455835"/>
    <w:rsid w:val="00456045"/>
    <w:rsid w:val="00461621"/>
    <w:rsid w:val="00463634"/>
    <w:rsid w:val="00463874"/>
    <w:rsid w:val="004669DE"/>
    <w:rsid w:val="004732BA"/>
    <w:rsid w:val="00476731"/>
    <w:rsid w:val="00480D44"/>
    <w:rsid w:val="00482224"/>
    <w:rsid w:val="00484B54"/>
    <w:rsid w:val="004927C1"/>
    <w:rsid w:val="00493669"/>
    <w:rsid w:val="004A0B2F"/>
    <w:rsid w:val="004A31E3"/>
    <w:rsid w:val="004A39F8"/>
    <w:rsid w:val="004B273B"/>
    <w:rsid w:val="004B7BE1"/>
    <w:rsid w:val="004D6406"/>
    <w:rsid w:val="004E05A4"/>
    <w:rsid w:val="004E0C72"/>
    <w:rsid w:val="004E1516"/>
    <w:rsid w:val="004E7B63"/>
    <w:rsid w:val="004F1CC1"/>
    <w:rsid w:val="004F2738"/>
    <w:rsid w:val="00500CD6"/>
    <w:rsid w:val="00510B3B"/>
    <w:rsid w:val="00522973"/>
    <w:rsid w:val="005317B6"/>
    <w:rsid w:val="005330A4"/>
    <w:rsid w:val="00536870"/>
    <w:rsid w:val="005423E9"/>
    <w:rsid w:val="00551EF3"/>
    <w:rsid w:val="00552EC9"/>
    <w:rsid w:val="00564595"/>
    <w:rsid w:val="005662D0"/>
    <w:rsid w:val="00567DA8"/>
    <w:rsid w:val="00567ECE"/>
    <w:rsid w:val="005771A9"/>
    <w:rsid w:val="005819D1"/>
    <w:rsid w:val="005831AF"/>
    <w:rsid w:val="005A319F"/>
    <w:rsid w:val="005A385B"/>
    <w:rsid w:val="005B1070"/>
    <w:rsid w:val="005B3DD4"/>
    <w:rsid w:val="005C5FE7"/>
    <w:rsid w:val="005C7767"/>
    <w:rsid w:val="005C7F8E"/>
    <w:rsid w:val="005D0E7E"/>
    <w:rsid w:val="005D3E73"/>
    <w:rsid w:val="005F07FF"/>
    <w:rsid w:val="005F1789"/>
    <w:rsid w:val="005F1D9D"/>
    <w:rsid w:val="005F62F0"/>
    <w:rsid w:val="00607B31"/>
    <w:rsid w:val="00611111"/>
    <w:rsid w:val="00614E1C"/>
    <w:rsid w:val="00620A8C"/>
    <w:rsid w:val="0062516E"/>
    <w:rsid w:val="006270AC"/>
    <w:rsid w:val="0063079A"/>
    <w:rsid w:val="00641434"/>
    <w:rsid w:val="00643D28"/>
    <w:rsid w:val="006475B9"/>
    <w:rsid w:val="00652658"/>
    <w:rsid w:val="00656672"/>
    <w:rsid w:val="00672747"/>
    <w:rsid w:val="006806C4"/>
    <w:rsid w:val="00684A55"/>
    <w:rsid w:val="00684C76"/>
    <w:rsid w:val="00692DE7"/>
    <w:rsid w:val="00695F32"/>
    <w:rsid w:val="006A7F20"/>
    <w:rsid w:val="006C4F33"/>
    <w:rsid w:val="006C5C91"/>
    <w:rsid w:val="006D071C"/>
    <w:rsid w:val="006D1FA5"/>
    <w:rsid w:val="006E33A5"/>
    <w:rsid w:val="006E6CDC"/>
    <w:rsid w:val="006F7C8F"/>
    <w:rsid w:val="00704781"/>
    <w:rsid w:val="0070770B"/>
    <w:rsid w:val="007106E8"/>
    <w:rsid w:val="007176D8"/>
    <w:rsid w:val="00720652"/>
    <w:rsid w:val="00721A68"/>
    <w:rsid w:val="00721B5B"/>
    <w:rsid w:val="00722A32"/>
    <w:rsid w:val="00725B32"/>
    <w:rsid w:val="007273EA"/>
    <w:rsid w:val="00734451"/>
    <w:rsid w:val="007436B2"/>
    <w:rsid w:val="00745D5D"/>
    <w:rsid w:val="00770144"/>
    <w:rsid w:val="007722CF"/>
    <w:rsid w:val="0077449C"/>
    <w:rsid w:val="0078133D"/>
    <w:rsid w:val="0078553E"/>
    <w:rsid w:val="00791AA1"/>
    <w:rsid w:val="007A4AEB"/>
    <w:rsid w:val="007B4E2B"/>
    <w:rsid w:val="007C263F"/>
    <w:rsid w:val="007C6796"/>
    <w:rsid w:val="007D1BAA"/>
    <w:rsid w:val="007D2380"/>
    <w:rsid w:val="007E519D"/>
    <w:rsid w:val="007F7D58"/>
    <w:rsid w:val="00810684"/>
    <w:rsid w:val="008126B9"/>
    <w:rsid w:val="00821C23"/>
    <w:rsid w:val="0082691A"/>
    <w:rsid w:val="0082766C"/>
    <w:rsid w:val="00843AA2"/>
    <w:rsid w:val="00844B38"/>
    <w:rsid w:val="00846695"/>
    <w:rsid w:val="00847D37"/>
    <w:rsid w:val="00871F8C"/>
    <w:rsid w:val="00872963"/>
    <w:rsid w:val="008743BF"/>
    <w:rsid w:val="0087571D"/>
    <w:rsid w:val="00881FA1"/>
    <w:rsid w:val="00882574"/>
    <w:rsid w:val="0088355C"/>
    <w:rsid w:val="008858DF"/>
    <w:rsid w:val="00892D96"/>
    <w:rsid w:val="00893E13"/>
    <w:rsid w:val="0089460F"/>
    <w:rsid w:val="00894C3C"/>
    <w:rsid w:val="008A2962"/>
    <w:rsid w:val="008A41AA"/>
    <w:rsid w:val="008B0507"/>
    <w:rsid w:val="008B1234"/>
    <w:rsid w:val="008C1BA4"/>
    <w:rsid w:val="008C2DE9"/>
    <w:rsid w:val="008C34F5"/>
    <w:rsid w:val="008C4308"/>
    <w:rsid w:val="008C6C6C"/>
    <w:rsid w:val="008C71FD"/>
    <w:rsid w:val="008D370B"/>
    <w:rsid w:val="008F54A2"/>
    <w:rsid w:val="008F55D3"/>
    <w:rsid w:val="008F71D9"/>
    <w:rsid w:val="00903452"/>
    <w:rsid w:val="009117F3"/>
    <w:rsid w:val="0091231A"/>
    <w:rsid w:val="0091491C"/>
    <w:rsid w:val="0092153E"/>
    <w:rsid w:val="009254FF"/>
    <w:rsid w:val="0093750D"/>
    <w:rsid w:val="0094563A"/>
    <w:rsid w:val="00950568"/>
    <w:rsid w:val="009526D6"/>
    <w:rsid w:val="00953377"/>
    <w:rsid w:val="0095720C"/>
    <w:rsid w:val="00970EC3"/>
    <w:rsid w:val="00975C8B"/>
    <w:rsid w:val="00981B26"/>
    <w:rsid w:val="00982743"/>
    <w:rsid w:val="009829D7"/>
    <w:rsid w:val="009877E5"/>
    <w:rsid w:val="00992C8F"/>
    <w:rsid w:val="00995352"/>
    <w:rsid w:val="009A08A4"/>
    <w:rsid w:val="009A6B41"/>
    <w:rsid w:val="009B3112"/>
    <w:rsid w:val="009C01E1"/>
    <w:rsid w:val="009D388E"/>
    <w:rsid w:val="009E004C"/>
    <w:rsid w:val="009E187D"/>
    <w:rsid w:val="009E61F7"/>
    <w:rsid w:val="009E7AD4"/>
    <w:rsid w:val="009E7FAE"/>
    <w:rsid w:val="009F3229"/>
    <w:rsid w:val="00A14297"/>
    <w:rsid w:val="00A15C7A"/>
    <w:rsid w:val="00A214D2"/>
    <w:rsid w:val="00A25C06"/>
    <w:rsid w:val="00A36755"/>
    <w:rsid w:val="00A46007"/>
    <w:rsid w:val="00A47E1A"/>
    <w:rsid w:val="00A52FF3"/>
    <w:rsid w:val="00A54773"/>
    <w:rsid w:val="00A61D83"/>
    <w:rsid w:val="00A67BCA"/>
    <w:rsid w:val="00A71DE4"/>
    <w:rsid w:val="00A766AF"/>
    <w:rsid w:val="00A81DEB"/>
    <w:rsid w:val="00A82DE2"/>
    <w:rsid w:val="00A96931"/>
    <w:rsid w:val="00A97218"/>
    <w:rsid w:val="00AA3183"/>
    <w:rsid w:val="00AB1325"/>
    <w:rsid w:val="00AB77D9"/>
    <w:rsid w:val="00AC6945"/>
    <w:rsid w:val="00AD236C"/>
    <w:rsid w:val="00AE2321"/>
    <w:rsid w:val="00AE2672"/>
    <w:rsid w:val="00AF1513"/>
    <w:rsid w:val="00AF2B26"/>
    <w:rsid w:val="00AF4030"/>
    <w:rsid w:val="00AF7676"/>
    <w:rsid w:val="00B049E8"/>
    <w:rsid w:val="00B16E94"/>
    <w:rsid w:val="00B17547"/>
    <w:rsid w:val="00B25019"/>
    <w:rsid w:val="00B268E6"/>
    <w:rsid w:val="00B535CF"/>
    <w:rsid w:val="00B573CA"/>
    <w:rsid w:val="00B67AF3"/>
    <w:rsid w:val="00B738C4"/>
    <w:rsid w:val="00B75BCB"/>
    <w:rsid w:val="00B817B5"/>
    <w:rsid w:val="00B872A1"/>
    <w:rsid w:val="00B95530"/>
    <w:rsid w:val="00B955A9"/>
    <w:rsid w:val="00B97FCF"/>
    <w:rsid w:val="00BA0298"/>
    <w:rsid w:val="00BA6382"/>
    <w:rsid w:val="00BC7826"/>
    <w:rsid w:val="00BE5F30"/>
    <w:rsid w:val="00BE7828"/>
    <w:rsid w:val="00BF1B55"/>
    <w:rsid w:val="00BF54FF"/>
    <w:rsid w:val="00C01624"/>
    <w:rsid w:val="00C11445"/>
    <w:rsid w:val="00C17212"/>
    <w:rsid w:val="00C17402"/>
    <w:rsid w:val="00C20597"/>
    <w:rsid w:val="00C30203"/>
    <w:rsid w:val="00C330D3"/>
    <w:rsid w:val="00C34D38"/>
    <w:rsid w:val="00C376A6"/>
    <w:rsid w:val="00C464E8"/>
    <w:rsid w:val="00C47EB9"/>
    <w:rsid w:val="00C523D5"/>
    <w:rsid w:val="00C63625"/>
    <w:rsid w:val="00C73486"/>
    <w:rsid w:val="00C75AFF"/>
    <w:rsid w:val="00C868DF"/>
    <w:rsid w:val="00C86F38"/>
    <w:rsid w:val="00C87F90"/>
    <w:rsid w:val="00C91C1D"/>
    <w:rsid w:val="00C961E0"/>
    <w:rsid w:val="00CA0630"/>
    <w:rsid w:val="00CA24CB"/>
    <w:rsid w:val="00CA2B61"/>
    <w:rsid w:val="00CA4231"/>
    <w:rsid w:val="00CB2673"/>
    <w:rsid w:val="00CC3D23"/>
    <w:rsid w:val="00CC3E4D"/>
    <w:rsid w:val="00CE234F"/>
    <w:rsid w:val="00CF091F"/>
    <w:rsid w:val="00CF27A9"/>
    <w:rsid w:val="00CF46B9"/>
    <w:rsid w:val="00CF5B41"/>
    <w:rsid w:val="00CF74EA"/>
    <w:rsid w:val="00D02280"/>
    <w:rsid w:val="00D03062"/>
    <w:rsid w:val="00D060D3"/>
    <w:rsid w:val="00D151EE"/>
    <w:rsid w:val="00D165DB"/>
    <w:rsid w:val="00D2243B"/>
    <w:rsid w:val="00D270D7"/>
    <w:rsid w:val="00D349C9"/>
    <w:rsid w:val="00D377F5"/>
    <w:rsid w:val="00D52BE3"/>
    <w:rsid w:val="00D548AE"/>
    <w:rsid w:val="00D72996"/>
    <w:rsid w:val="00D85B9E"/>
    <w:rsid w:val="00D949E5"/>
    <w:rsid w:val="00D9768D"/>
    <w:rsid w:val="00DA176E"/>
    <w:rsid w:val="00DA7BF4"/>
    <w:rsid w:val="00DB2FB0"/>
    <w:rsid w:val="00DC1225"/>
    <w:rsid w:val="00DC6C08"/>
    <w:rsid w:val="00DD2F82"/>
    <w:rsid w:val="00DD51D3"/>
    <w:rsid w:val="00DE4EAE"/>
    <w:rsid w:val="00DE5E0B"/>
    <w:rsid w:val="00DE6D98"/>
    <w:rsid w:val="00DE7A7B"/>
    <w:rsid w:val="00DF01A1"/>
    <w:rsid w:val="00DF0963"/>
    <w:rsid w:val="00DF4DD5"/>
    <w:rsid w:val="00E07499"/>
    <w:rsid w:val="00E10F57"/>
    <w:rsid w:val="00E206A7"/>
    <w:rsid w:val="00E22496"/>
    <w:rsid w:val="00E250AF"/>
    <w:rsid w:val="00E31F81"/>
    <w:rsid w:val="00E46B6F"/>
    <w:rsid w:val="00E47EEC"/>
    <w:rsid w:val="00E531C2"/>
    <w:rsid w:val="00E701CB"/>
    <w:rsid w:val="00E737BE"/>
    <w:rsid w:val="00E829A9"/>
    <w:rsid w:val="00EA4EBC"/>
    <w:rsid w:val="00EA7907"/>
    <w:rsid w:val="00EB5574"/>
    <w:rsid w:val="00EB7B39"/>
    <w:rsid w:val="00EC09AB"/>
    <w:rsid w:val="00EC11C6"/>
    <w:rsid w:val="00ED46A0"/>
    <w:rsid w:val="00ED6F16"/>
    <w:rsid w:val="00EE344D"/>
    <w:rsid w:val="00EF23E2"/>
    <w:rsid w:val="00F41539"/>
    <w:rsid w:val="00F41A4A"/>
    <w:rsid w:val="00F429DC"/>
    <w:rsid w:val="00F44CF5"/>
    <w:rsid w:val="00F50EE3"/>
    <w:rsid w:val="00F51D83"/>
    <w:rsid w:val="00F520FA"/>
    <w:rsid w:val="00F52F3A"/>
    <w:rsid w:val="00F562C6"/>
    <w:rsid w:val="00F646EE"/>
    <w:rsid w:val="00F76CA4"/>
    <w:rsid w:val="00F81EDE"/>
    <w:rsid w:val="00F86BC5"/>
    <w:rsid w:val="00F87615"/>
    <w:rsid w:val="00F945AD"/>
    <w:rsid w:val="00F97F10"/>
    <w:rsid w:val="00FA020B"/>
    <w:rsid w:val="00FA08A0"/>
    <w:rsid w:val="00FA20FC"/>
    <w:rsid w:val="00FA3760"/>
    <w:rsid w:val="00FB0B2B"/>
    <w:rsid w:val="00FB4156"/>
    <w:rsid w:val="00FB4AB2"/>
    <w:rsid w:val="00FB5895"/>
    <w:rsid w:val="00FC0C14"/>
    <w:rsid w:val="00FC19BC"/>
    <w:rsid w:val="00FD04AA"/>
    <w:rsid w:val="00FD1052"/>
    <w:rsid w:val="00FD4445"/>
    <w:rsid w:val="00FD7960"/>
    <w:rsid w:val="00FE422A"/>
    <w:rsid w:val="00FE434B"/>
    <w:rsid w:val="00FE542D"/>
    <w:rsid w:val="00FE6CDA"/>
    <w:rsid w:val="00FE7A2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E9D5"/>
  <w15:docId w15:val="{AB286A3C-EE92-4054-A7F6-C27C312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70B"/>
    <w:pPr>
      <w:ind w:left="720"/>
      <w:contextualSpacing/>
    </w:pPr>
  </w:style>
  <w:style w:type="paragraph" w:customStyle="1" w:styleId="f-fichetechnique-textenormal">
    <w:name w:val="f-fichetechnique-textenormal"/>
    <w:basedOn w:val="Normal"/>
    <w:rsid w:val="008D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B2F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330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5330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E6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72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2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4EA7-8196-4A87-90E9-C9A38E7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MAGNUS_ADM</dc:creator>
  <cp:lastModifiedBy>Christine GANGLOFF</cp:lastModifiedBy>
  <cp:revision>15</cp:revision>
  <cp:lastPrinted>2022-06-04T09:16:00Z</cp:lastPrinted>
  <dcterms:created xsi:type="dcterms:W3CDTF">2022-09-05T05:46:00Z</dcterms:created>
  <dcterms:modified xsi:type="dcterms:W3CDTF">2022-09-11T18:17:00Z</dcterms:modified>
</cp:coreProperties>
</file>